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新型冠状病毒肺炎疫情防控期间复工生产企业情况统计表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2"/>
        <w:tblpPr w:leftFromText="180" w:rightFromText="180" w:vertAnchor="text" w:horzAnchor="page" w:tblpX="1812" w:tblpY="3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260"/>
        <w:gridCol w:w="2126"/>
        <w:gridCol w:w="22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复工企业名称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复工时间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参与复工职工人数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本地职工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外地职工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填报单位：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备注：统计表每周报一次，于每周三</w:t>
      </w:r>
      <w:r>
        <w:rPr>
          <w:rFonts w:hint="default" w:ascii="Calibri" w:hAnsi="Calibri" w:eastAsia="宋体" w:cs="Times New Roman"/>
          <w:kern w:val="2"/>
          <w:sz w:val="24"/>
          <w:szCs w:val="24"/>
          <w:lang w:val="en-US" w:eastAsia="zh-CN" w:bidi="ar"/>
        </w:rPr>
        <w:t>12</w:t>
      </w: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>点前报市总工会。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4F43"/>
    <w:rsid w:val="78A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2020-02-24T01:40:00Z</dcterms:created>
  <dc:creator>张掖市庚信格斗跆拳道馆</dc:creator>
  <cp:lastModifiedBy>张掖市庚信格斗跆拳道馆</cp:lastModifiedBy>
  <dcterms:modified xsi:type="dcterms:W3CDTF">2020-02-24T01:41:05Z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